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43" w:rsidRPr="0004410C" w:rsidRDefault="00BD0743" w:rsidP="0004410C">
      <w:pPr>
        <w:tabs>
          <w:tab w:val="left" w:pos="180"/>
        </w:tabs>
        <w:rPr>
          <w:rFonts w:ascii="Britannic Bold" w:hAnsi="Britannic Bold"/>
          <w:color w:val="FF0000"/>
          <w:sz w:val="28"/>
          <w:szCs w:val="28"/>
        </w:rPr>
      </w:pPr>
      <w:r>
        <w:rPr>
          <w:noProof/>
        </w:rPr>
        <w:drawing>
          <wp:anchor distT="0" distB="0" distL="114300" distR="114300" simplePos="0" relativeHeight="251659264" behindDoc="0" locked="0" layoutInCell="1" allowOverlap="1" wp14:anchorId="4DFF7404" wp14:editId="5C128CCD">
            <wp:simplePos x="0" y="0"/>
            <wp:positionH relativeFrom="margin">
              <wp:posOffset>7620</wp:posOffset>
            </wp:positionH>
            <wp:positionV relativeFrom="margin">
              <wp:posOffset>64135</wp:posOffset>
            </wp:positionV>
            <wp:extent cx="6334125"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EA_Letterhead_GR.pn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334125" cy="906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410C" w:rsidRPr="0004410C" w:rsidRDefault="0004410C" w:rsidP="0004410C">
      <w:pPr>
        <w:pStyle w:val="NoSpacing"/>
        <w:rPr>
          <w:sz w:val="20"/>
        </w:rPr>
      </w:pPr>
    </w:p>
    <w:p w:rsidR="00606AC8" w:rsidRPr="00C11BFE" w:rsidRDefault="00606AC8" w:rsidP="00C96724">
      <w:pPr>
        <w:jc w:val="center"/>
        <w:rPr>
          <w:rFonts w:ascii="Lucida Bright" w:hAnsi="Lucida Bright"/>
          <w:b/>
          <w:color w:val="B40000"/>
          <w:sz w:val="28"/>
          <w:szCs w:val="28"/>
        </w:rPr>
      </w:pPr>
      <w:r w:rsidRPr="00C11BFE">
        <w:rPr>
          <w:rFonts w:ascii="Lucida Bright" w:hAnsi="Lucida Bright"/>
          <w:b/>
          <w:color w:val="B40000"/>
          <w:sz w:val="28"/>
          <w:szCs w:val="28"/>
        </w:rPr>
        <w:t>PROTECT THE JOBS OF ESP MEMBERS</w:t>
      </w:r>
    </w:p>
    <w:p w:rsidR="0004410C" w:rsidRPr="00C11BFE" w:rsidRDefault="00C91731" w:rsidP="0004410C">
      <w:pPr>
        <w:pStyle w:val="NoSpacing"/>
        <w:rPr>
          <w:rFonts w:ascii="Times New Roman" w:hAnsi="Times New Roman"/>
          <w:color w:val="000000" w:themeColor="text1"/>
          <w:u w:color="B80000"/>
          <w14:textFill>
            <w14:solidFill>
              <w14:schemeClr w14:val="tx1">
                <w14:alpha w14:val="46000"/>
              </w14:schemeClr>
            </w14:solidFill>
          </w14:textFill>
        </w:rPr>
      </w:pPr>
      <w:r>
        <w:rPr>
          <w:rFonts w:ascii="Times New Roman" w:hAnsi="Times New Roman"/>
          <w:noProof/>
          <w:color w:val="FF0000"/>
          <w:u w:color="B80000"/>
        </w:rPr>
        <w:pict>
          <v:rect id="_x0000_i1025" alt="" style="width:496.8pt;height:.05pt;mso-width-percent:0;mso-height-percent:0;mso-width-percent:0;mso-height-percent:0" o:hralign="center" o:hrstd="t" o:hr="t" fillcolor="#a0a0a0" stroked="f"/>
        </w:pict>
      </w:r>
    </w:p>
    <w:p w:rsidR="0004410C" w:rsidRPr="0004410C" w:rsidRDefault="0004410C" w:rsidP="0004410C">
      <w:pPr>
        <w:pStyle w:val="NoSpacing"/>
        <w:rPr>
          <w:sz w:val="10"/>
        </w:rPr>
      </w:pPr>
    </w:p>
    <w:p w:rsidR="004E75C9" w:rsidRPr="0004410C" w:rsidRDefault="00BE5E2D" w:rsidP="0004410C">
      <w:pPr>
        <w:pStyle w:val="NoSpacing"/>
        <w:rPr>
          <w:b/>
          <w:i/>
          <w:color w:val="C00000"/>
        </w:rPr>
      </w:pPr>
      <w:r w:rsidRPr="0004410C">
        <w:rPr>
          <w:b/>
          <w:i/>
          <w:color w:val="C00000"/>
        </w:rPr>
        <w:t>Background</w:t>
      </w:r>
      <w:r w:rsidR="00611B6B" w:rsidRPr="0004410C">
        <w:rPr>
          <w:b/>
          <w:i/>
          <w:color w:val="C00000"/>
        </w:rPr>
        <w:t>:</w:t>
      </w:r>
      <w:r w:rsidR="003834A2" w:rsidRPr="0004410C">
        <w:rPr>
          <w:b/>
          <w:i/>
          <w:color w:val="C00000"/>
        </w:rPr>
        <w:t xml:space="preserve">  </w:t>
      </w:r>
    </w:p>
    <w:p w:rsidR="004E75C9" w:rsidRPr="0052712D" w:rsidRDefault="004E75C9" w:rsidP="0004410C">
      <w:pPr>
        <w:pStyle w:val="NoSpacing"/>
        <w:rPr>
          <w:sz w:val="16"/>
        </w:rPr>
      </w:pPr>
    </w:p>
    <w:p w:rsidR="00BE5E2D" w:rsidRPr="00964AFE" w:rsidRDefault="00BE5E2D" w:rsidP="0052712D">
      <w:pPr>
        <w:spacing w:line="269" w:lineRule="auto"/>
        <w:rPr>
          <w:rFonts w:ascii="Times New Roman" w:hAnsi="Times New Roman"/>
          <w:b/>
          <w:i/>
          <w:color w:val="FF0000"/>
        </w:rPr>
      </w:pPr>
      <w:r w:rsidRPr="00964AFE">
        <w:rPr>
          <w:rFonts w:ascii="Times New Roman" w:hAnsi="Times New Roman"/>
        </w:rPr>
        <w:t>Our education support professi</w:t>
      </w:r>
      <w:r w:rsidR="00606AC8" w:rsidRPr="00964AFE">
        <w:rPr>
          <w:rFonts w:ascii="Times New Roman" w:hAnsi="Times New Roman"/>
        </w:rPr>
        <w:t>onals (ESP) are invaluable to our</w:t>
      </w:r>
      <w:r w:rsidRPr="00964AFE">
        <w:rPr>
          <w:rFonts w:ascii="Times New Roman" w:hAnsi="Times New Roman"/>
        </w:rPr>
        <w:t xml:space="preserve"> </w:t>
      </w:r>
      <w:r w:rsidR="00606AC8" w:rsidRPr="00964AFE">
        <w:rPr>
          <w:rFonts w:ascii="Times New Roman" w:hAnsi="Times New Roman"/>
        </w:rPr>
        <w:t xml:space="preserve">public schools. </w:t>
      </w:r>
      <w:r w:rsidRPr="00964AFE">
        <w:rPr>
          <w:rFonts w:ascii="Times New Roman" w:hAnsi="Times New Roman"/>
        </w:rPr>
        <w:t xml:space="preserve">Unfortunately, they are </w:t>
      </w:r>
      <w:r w:rsidR="00606AC8" w:rsidRPr="00964AFE">
        <w:rPr>
          <w:rFonts w:ascii="Times New Roman" w:hAnsi="Times New Roman"/>
        </w:rPr>
        <w:t xml:space="preserve">often not treated </w:t>
      </w:r>
      <w:r w:rsidRPr="00964AFE">
        <w:rPr>
          <w:rFonts w:ascii="Times New Roman" w:hAnsi="Times New Roman"/>
        </w:rPr>
        <w:t>the same way as othe</w:t>
      </w:r>
      <w:r w:rsidR="00606AC8" w:rsidRPr="00964AFE">
        <w:rPr>
          <w:rFonts w:ascii="Times New Roman" w:hAnsi="Times New Roman"/>
        </w:rPr>
        <w:t>r school employees. What’s more</w:t>
      </w:r>
      <w:r w:rsidRPr="00964AFE">
        <w:rPr>
          <w:rFonts w:ascii="Times New Roman" w:hAnsi="Times New Roman"/>
        </w:rPr>
        <w:t xml:space="preserve">, the jobs of our education support professionals are put at risk </w:t>
      </w:r>
      <w:r w:rsidR="00606AC8" w:rsidRPr="00964AFE">
        <w:rPr>
          <w:rFonts w:ascii="Times New Roman" w:hAnsi="Times New Roman"/>
        </w:rPr>
        <w:t xml:space="preserve">when decision makers attempt to </w:t>
      </w:r>
      <w:r w:rsidRPr="00964AFE">
        <w:rPr>
          <w:rFonts w:ascii="Times New Roman" w:hAnsi="Times New Roman"/>
        </w:rPr>
        <w:t>privatiz</w:t>
      </w:r>
      <w:r w:rsidR="00606AC8" w:rsidRPr="00964AFE">
        <w:rPr>
          <w:rFonts w:ascii="Times New Roman" w:hAnsi="Times New Roman"/>
        </w:rPr>
        <w:t>e</w:t>
      </w:r>
      <w:r w:rsidRPr="00964AFE">
        <w:rPr>
          <w:rFonts w:ascii="Times New Roman" w:hAnsi="Times New Roman"/>
        </w:rPr>
        <w:t xml:space="preserve"> </w:t>
      </w:r>
      <w:r w:rsidR="00606AC8" w:rsidRPr="00964AFE">
        <w:rPr>
          <w:rFonts w:ascii="Times New Roman" w:hAnsi="Times New Roman"/>
        </w:rPr>
        <w:t>for short-term fixes, which</w:t>
      </w:r>
      <w:r w:rsidRPr="00964AFE">
        <w:rPr>
          <w:rFonts w:ascii="Times New Roman" w:hAnsi="Times New Roman"/>
        </w:rPr>
        <w:t xml:space="preserve"> </w:t>
      </w:r>
      <w:r w:rsidR="00606AC8" w:rsidRPr="00964AFE">
        <w:rPr>
          <w:rFonts w:ascii="Times New Roman" w:hAnsi="Times New Roman"/>
        </w:rPr>
        <w:t>always creates</w:t>
      </w:r>
      <w:r w:rsidRPr="00964AFE">
        <w:rPr>
          <w:rFonts w:ascii="Times New Roman" w:hAnsi="Times New Roman"/>
        </w:rPr>
        <w:t xml:space="preserve"> ne</w:t>
      </w:r>
      <w:r w:rsidR="00606AC8" w:rsidRPr="00964AFE">
        <w:rPr>
          <w:rFonts w:ascii="Times New Roman" w:hAnsi="Times New Roman"/>
        </w:rPr>
        <w:t xml:space="preserve">gative long-term consequences. </w:t>
      </w:r>
      <w:r w:rsidRPr="00964AFE">
        <w:rPr>
          <w:rFonts w:ascii="Times New Roman" w:hAnsi="Times New Roman"/>
        </w:rPr>
        <w:t>NJEA is wo</w:t>
      </w:r>
      <w:r w:rsidR="00606AC8" w:rsidRPr="00964AFE">
        <w:rPr>
          <w:rFonts w:ascii="Times New Roman" w:hAnsi="Times New Roman"/>
        </w:rPr>
        <w:t xml:space="preserve">rking to secure </w:t>
      </w:r>
      <w:r w:rsidRPr="00964AFE">
        <w:rPr>
          <w:rFonts w:ascii="Times New Roman" w:hAnsi="Times New Roman"/>
        </w:rPr>
        <w:t>rights and protections for our ESP members t</w:t>
      </w:r>
      <w:r w:rsidR="00606AC8" w:rsidRPr="00964AFE">
        <w:rPr>
          <w:rFonts w:ascii="Times New Roman" w:hAnsi="Times New Roman"/>
        </w:rPr>
        <w:t xml:space="preserve">hrough two legislative measures, </w:t>
      </w:r>
      <w:r w:rsidRPr="00964AFE">
        <w:rPr>
          <w:rFonts w:ascii="Times New Roman" w:hAnsi="Times New Roman"/>
        </w:rPr>
        <w:t>below.</w:t>
      </w:r>
    </w:p>
    <w:p w:rsidR="00213957" w:rsidRPr="00964AFE" w:rsidRDefault="00E84F4C" w:rsidP="00BE5E2D">
      <w:pPr>
        <w:rPr>
          <w:rFonts w:ascii="Times New Roman" w:hAnsi="Times New Roman"/>
          <w:b/>
          <w:i/>
          <w:color w:val="D41628"/>
        </w:rPr>
      </w:pPr>
      <w:r w:rsidRPr="00964AFE">
        <w:rPr>
          <w:rFonts w:ascii="Times New Roman" w:hAnsi="Times New Roman"/>
          <w:b/>
          <w:i/>
          <w:color w:val="D41628"/>
        </w:rPr>
        <w:t>____________________________________________________________________________</w:t>
      </w:r>
    </w:p>
    <w:p w:rsidR="004E75C9" w:rsidRPr="00964AFE" w:rsidRDefault="004E75C9" w:rsidP="0004410C">
      <w:pPr>
        <w:pStyle w:val="NoSpacing"/>
        <w:rPr>
          <w:sz w:val="12"/>
        </w:rPr>
      </w:pPr>
    </w:p>
    <w:p w:rsidR="004E75C9" w:rsidRPr="00964AFE" w:rsidRDefault="00BE5E2D" w:rsidP="00273980">
      <w:pPr>
        <w:rPr>
          <w:rFonts w:asciiTheme="majorHAnsi" w:hAnsiTheme="majorHAnsi"/>
          <w:b/>
          <w:i/>
          <w:color w:val="C00000"/>
        </w:rPr>
      </w:pPr>
      <w:r w:rsidRPr="00964AFE">
        <w:rPr>
          <w:rFonts w:asciiTheme="majorHAnsi" w:hAnsiTheme="majorHAnsi"/>
          <w:b/>
          <w:i/>
          <w:color w:val="C00000"/>
        </w:rPr>
        <w:t>Bill Summaries</w:t>
      </w:r>
      <w:r w:rsidR="00611B6B" w:rsidRPr="00964AFE">
        <w:rPr>
          <w:rFonts w:asciiTheme="majorHAnsi" w:hAnsiTheme="majorHAnsi"/>
          <w:b/>
          <w:i/>
          <w:color w:val="C00000"/>
        </w:rPr>
        <w:t>:</w:t>
      </w:r>
      <w:r w:rsidR="00E84F4C" w:rsidRPr="00964AFE">
        <w:rPr>
          <w:rFonts w:asciiTheme="majorHAnsi" w:hAnsiTheme="majorHAnsi"/>
          <w:b/>
          <w:i/>
          <w:color w:val="C00000"/>
        </w:rPr>
        <w:t xml:space="preserve">  </w:t>
      </w:r>
    </w:p>
    <w:p w:rsidR="00D36556" w:rsidRPr="00964AFE" w:rsidRDefault="00D36556" w:rsidP="00D36556">
      <w:pPr>
        <w:pStyle w:val="NoSpacing"/>
        <w:rPr>
          <w:rFonts w:ascii="Times New Roman" w:hAnsi="Times New Roman"/>
          <w:sz w:val="10"/>
        </w:rPr>
      </w:pPr>
    </w:p>
    <w:p w:rsidR="00C20D8A" w:rsidRPr="00964AFE" w:rsidRDefault="00C20D8A" w:rsidP="00C20D8A">
      <w:pPr>
        <w:ind w:left="630"/>
        <w:rPr>
          <w:rFonts w:asciiTheme="majorHAnsi" w:hAnsiTheme="majorHAnsi"/>
          <w:b/>
        </w:rPr>
      </w:pPr>
      <w:r w:rsidRPr="00964AFE">
        <w:rPr>
          <w:rFonts w:asciiTheme="majorHAnsi" w:hAnsiTheme="majorHAnsi"/>
          <w:b/>
          <w:i/>
          <w:color w:val="FF0000"/>
        </w:rPr>
        <w:tab/>
      </w:r>
      <w:r w:rsidRPr="00964AFE">
        <w:rPr>
          <w:rFonts w:asciiTheme="majorHAnsi" w:hAnsiTheme="majorHAnsi"/>
          <w:b/>
          <w:u w:val="single"/>
        </w:rPr>
        <w:t>Prevents Subcontracting and Requires Employee Notice</w:t>
      </w:r>
      <w:r w:rsidRPr="00964AFE">
        <w:rPr>
          <w:rFonts w:asciiTheme="majorHAnsi" w:hAnsiTheme="majorHAnsi"/>
          <w:b/>
        </w:rPr>
        <w:t xml:space="preserve"> </w:t>
      </w:r>
    </w:p>
    <w:p w:rsidR="00C20D8A" w:rsidRPr="00964AFE" w:rsidRDefault="00C20D8A" w:rsidP="00C20D8A">
      <w:pPr>
        <w:pStyle w:val="NoSpacing"/>
        <w:rPr>
          <w:sz w:val="16"/>
        </w:rPr>
      </w:pPr>
    </w:p>
    <w:p w:rsidR="00C20D8A" w:rsidRPr="00964AFE" w:rsidRDefault="00C20D8A" w:rsidP="00C20D8A">
      <w:pPr>
        <w:spacing w:line="288" w:lineRule="auto"/>
        <w:ind w:left="-270" w:firstLine="270"/>
        <w:rPr>
          <w:rFonts w:ascii="Times New Roman" w:hAnsi="Times New Roman"/>
          <w:b/>
          <w:i/>
          <w:color w:val="FF0000"/>
        </w:rPr>
      </w:pPr>
      <w:r w:rsidRPr="00964AFE">
        <w:rPr>
          <w:rFonts w:ascii="Times New Roman" w:hAnsi="Times New Roman"/>
          <w:b/>
        </w:rPr>
        <w:tab/>
        <w:t xml:space="preserve">(S-296) </w:t>
      </w:r>
      <w:r w:rsidRPr="00964AFE">
        <w:rPr>
          <w:rFonts w:ascii="Times New Roman" w:hAnsi="Times New Roman"/>
        </w:rPr>
        <w:t>(Holzapfel, Thompson)</w:t>
      </w:r>
    </w:p>
    <w:p w:rsidR="00C20D8A" w:rsidRPr="00964AFE" w:rsidRDefault="00C20D8A" w:rsidP="00C20D8A">
      <w:pPr>
        <w:tabs>
          <w:tab w:val="left" w:pos="720"/>
        </w:tabs>
        <w:spacing w:line="288" w:lineRule="auto"/>
        <w:rPr>
          <w:rFonts w:ascii="Times New Roman" w:hAnsi="Times New Roman"/>
          <w:b/>
          <w:i/>
          <w:color w:val="FF0000"/>
        </w:rPr>
      </w:pPr>
      <w:r w:rsidRPr="00964AFE">
        <w:rPr>
          <w:rFonts w:ascii="Times New Roman" w:hAnsi="Times New Roman"/>
          <w:b/>
          <w:i/>
          <w:color w:val="FF0000"/>
        </w:rPr>
        <w:tab/>
      </w:r>
      <w:r w:rsidRPr="00964AFE">
        <w:rPr>
          <w:rFonts w:ascii="Times New Roman" w:hAnsi="Times New Roman"/>
        </w:rPr>
        <w:t>(</w:t>
      </w:r>
      <w:r w:rsidRPr="00964AFE">
        <w:rPr>
          <w:rFonts w:ascii="Times New Roman" w:hAnsi="Times New Roman"/>
          <w:b/>
        </w:rPr>
        <w:t xml:space="preserve">A-3185/A-3395) </w:t>
      </w:r>
      <w:r w:rsidRPr="00964AFE">
        <w:rPr>
          <w:rFonts w:ascii="Times New Roman" w:hAnsi="Times New Roman"/>
        </w:rPr>
        <w:t xml:space="preserve">(Conaway, Dancer, </w:t>
      </w:r>
      <w:proofErr w:type="spellStart"/>
      <w:r w:rsidRPr="00964AFE">
        <w:rPr>
          <w:rFonts w:ascii="Times New Roman" w:hAnsi="Times New Roman"/>
        </w:rPr>
        <w:t>Mazzeo</w:t>
      </w:r>
      <w:proofErr w:type="spellEnd"/>
      <w:r w:rsidRPr="00964AFE">
        <w:rPr>
          <w:rFonts w:ascii="Times New Roman" w:hAnsi="Times New Roman"/>
        </w:rPr>
        <w:t xml:space="preserve">, </w:t>
      </w:r>
      <w:proofErr w:type="spellStart"/>
      <w:r w:rsidRPr="00964AFE">
        <w:rPr>
          <w:rFonts w:ascii="Times New Roman" w:hAnsi="Times New Roman"/>
        </w:rPr>
        <w:t>Armato</w:t>
      </w:r>
      <w:proofErr w:type="spellEnd"/>
      <w:r w:rsidRPr="00964AFE">
        <w:rPr>
          <w:rFonts w:ascii="Times New Roman" w:hAnsi="Times New Roman"/>
        </w:rPr>
        <w:t xml:space="preserve">, </w:t>
      </w:r>
      <w:proofErr w:type="spellStart"/>
      <w:r w:rsidRPr="00964AFE">
        <w:rPr>
          <w:rFonts w:ascii="Times New Roman" w:hAnsi="Times New Roman"/>
        </w:rPr>
        <w:t>Giblin</w:t>
      </w:r>
      <w:proofErr w:type="spellEnd"/>
      <w:r w:rsidRPr="00964AFE">
        <w:rPr>
          <w:rFonts w:ascii="Times New Roman" w:hAnsi="Times New Roman"/>
        </w:rPr>
        <w:t>/McGuckin, Dancer, Giblin)</w:t>
      </w:r>
    </w:p>
    <w:p w:rsidR="00C20D8A" w:rsidRPr="00964AFE" w:rsidRDefault="00C20D8A" w:rsidP="00C20D8A">
      <w:pPr>
        <w:pStyle w:val="NoSpacing"/>
        <w:rPr>
          <w:sz w:val="16"/>
        </w:rPr>
      </w:pPr>
    </w:p>
    <w:p w:rsidR="00C20D8A" w:rsidRPr="00964AFE" w:rsidRDefault="00C20D8A" w:rsidP="00C20D8A">
      <w:pPr>
        <w:tabs>
          <w:tab w:val="left" w:pos="720"/>
        </w:tabs>
        <w:rPr>
          <w:rFonts w:ascii="Times New Roman" w:hAnsi="Times New Roman"/>
        </w:rPr>
      </w:pPr>
      <w:r w:rsidRPr="00964AFE">
        <w:rPr>
          <w:rFonts w:ascii="Times New Roman" w:hAnsi="Times New Roman"/>
        </w:rPr>
        <w:tab/>
      </w:r>
      <w:r w:rsidRPr="00964AFE">
        <w:rPr>
          <w:rFonts w:ascii="Times New Roman" w:hAnsi="Times New Roman"/>
          <w:b/>
        </w:rPr>
        <w:t>Status:</w:t>
      </w:r>
      <w:r w:rsidRPr="00964AFE">
        <w:rPr>
          <w:rFonts w:ascii="Times New Roman" w:hAnsi="Times New Roman"/>
        </w:rPr>
        <w:t xml:space="preserve">  Senate Education Committee; Assembly Labor Committee</w:t>
      </w:r>
    </w:p>
    <w:p w:rsidR="00C20D8A" w:rsidRPr="00964AFE" w:rsidRDefault="00C20D8A" w:rsidP="00C20D8A">
      <w:pPr>
        <w:pStyle w:val="NoSpacing"/>
        <w:rPr>
          <w:sz w:val="16"/>
        </w:rPr>
      </w:pPr>
    </w:p>
    <w:p w:rsidR="00C20D8A" w:rsidRPr="00964AFE" w:rsidRDefault="00C20D8A" w:rsidP="0052712D">
      <w:pPr>
        <w:tabs>
          <w:tab w:val="left" w:pos="180"/>
          <w:tab w:val="left" w:pos="720"/>
        </w:tabs>
        <w:spacing w:line="269" w:lineRule="auto"/>
        <w:ind w:left="720"/>
        <w:rPr>
          <w:rFonts w:ascii="Times New Roman" w:hAnsi="Times New Roman"/>
        </w:rPr>
      </w:pPr>
      <w:r w:rsidRPr="00964AFE">
        <w:rPr>
          <w:rFonts w:ascii="Times New Roman" w:hAnsi="Times New Roman"/>
        </w:rPr>
        <w:t xml:space="preserve">During the term of an existing collective bargaining agreement, these bills would prohibit employers from entering into a subcontracting agreement that affects the employment of those covered by that contract.  </w:t>
      </w:r>
    </w:p>
    <w:p w:rsidR="00C20D8A" w:rsidRPr="00964AFE" w:rsidRDefault="00C20D8A" w:rsidP="00C20D8A">
      <w:pPr>
        <w:pStyle w:val="NoSpacing"/>
        <w:rPr>
          <w:sz w:val="16"/>
        </w:rPr>
      </w:pPr>
    </w:p>
    <w:p w:rsidR="00C20D8A" w:rsidRPr="00964AFE" w:rsidRDefault="00C20D8A" w:rsidP="0052712D">
      <w:pPr>
        <w:tabs>
          <w:tab w:val="left" w:pos="180"/>
          <w:tab w:val="left" w:pos="720"/>
        </w:tabs>
        <w:spacing w:line="269" w:lineRule="auto"/>
        <w:ind w:left="720"/>
        <w:rPr>
          <w:rFonts w:ascii="Times New Roman" w:hAnsi="Times New Roman"/>
        </w:rPr>
      </w:pPr>
      <w:r w:rsidRPr="00964AFE">
        <w:rPr>
          <w:rFonts w:ascii="Times New Roman" w:hAnsi="Times New Roman"/>
        </w:rPr>
        <w:t>Once a collective bargaining agreement expires, an employer would be permitted to enter into a subcontracting agreement only if:</w:t>
      </w:r>
    </w:p>
    <w:p w:rsidR="00C20D8A" w:rsidRPr="00964AFE" w:rsidRDefault="00C20D8A" w:rsidP="00C20D8A">
      <w:pPr>
        <w:pStyle w:val="NoSpacing"/>
        <w:rPr>
          <w:sz w:val="16"/>
        </w:rPr>
      </w:pPr>
    </w:p>
    <w:p w:rsidR="00C20D8A" w:rsidRPr="00964AFE" w:rsidRDefault="00C20D8A" w:rsidP="00C20D8A">
      <w:pPr>
        <w:pStyle w:val="ListParagraph"/>
        <w:numPr>
          <w:ilvl w:val="0"/>
          <w:numId w:val="2"/>
        </w:numPr>
        <w:tabs>
          <w:tab w:val="left" w:pos="180"/>
          <w:tab w:val="left" w:pos="720"/>
        </w:tabs>
        <w:ind w:left="1080"/>
        <w:rPr>
          <w:rFonts w:ascii="Times New Roman" w:hAnsi="Times New Roman"/>
          <w:sz w:val="24"/>
          <w:szCs w:val="24"/>
        </w:rPr>
      </w:pPr>
      <w:r w:rsidRPr="00964AFE">
        <w:rPr>
          <w:rFonts w:ascii="Times New Roman" w:hAnsi="Times New Roman"/>
          <w:sz w:val="24"/>
          <w:szCs w:val="24"/>
        </w:rPr>
        <w:t>The employer provides written notice to both the majority representative of employees in each collective bargaining unit and to the New Jersey Public Employment Relations Commission at least 90 days prior to any effort by the employer to seek the subcontracting agreement.</w:t>
      </w:r>
    </w:p>
    <w:p w:rsidR="00C20D8A" w:rsidRPr="0052712D" w:rsidRDefault="00C20D8A" w:rsidP="00C20D8A">
      <w:pPr>
        <w:pStyle w:val="ListParagraph"/>
        <w:tabs>
          <w:tab w:val="left" w:pos="180"/>
          <w:tab w:val="left" w:pos="720"/>
        </w:tabs>
        <w:ind w:left="0"/>
        <w:rPr>
          <w:rFonts w:ascii="Times New Roman" w:hAnsi="Times New Roman"/>
          <w:sz w:val="16"/>
          <w:szCs w:val="24"/>
        </w:rPr>
      </w:pPr>
    </w:p>
    <w:p w:rsidR="00C20D8A" w:rsidRPr="00964AFE" w:rsidRDefault="00C20D8A" w:rsidP="00C20D8A">
      <w:pPr>
        <w:pStyle w:val="ListParagraph"/>
        <w:numPr>
          <w:ilvl w:val="0"/>
          <w:numId w:val="2"/>
        </w:numPr>
        <w:tabs>
          <w:tab w:val="left" w:pos="180"/>
          <w:tab w:val="left" w:pos="720"/>
        </w:tabs>
        <w:ind w:left="1080"/>
        <w:rPr>
          <w:rFonts w:ascii="Times New Roman" w:hAnsi="Times New Roman"/>
          <w:sz w:val="24"/>
          <w:szCs w:val="24"/>
        </w:rPr>
      </w:pPr>
      <w:r w:rsidRPr="00964AFE">
        <w:rPr>
          <w:rFonts w:ascii="Times New Roman" w:hAnsi="Times New Roman"/>
          <w:sz w:val="24"/>
          <w:szCs w:val="24"/>
        </w:rPr>
        <w:t xml:space="preserve">The employer offers the majority representative the opportunity to meet and discuss the decision to subcontract and negotiate over its impact.  </w:t>
      </w:r>
    </w:p>
    <w:p w:rsidR="00C20D8A" w:rsidRPr="0052712D" w:rsidRDefault="00C20D8A" w:rsidP="00C20D8A">
      <w:pPr>
        <w:pStyle w:val="NoSpacing"/>
        <w:rPr>
          <w:sz w:val="16"/>
        </w:rPr>
      </w:pPr>
    </w:p>
    <w:p w:rsidR="00C20D8A" w:rsidRPr="00964AFE" w:rsidRDefault="00C20D8A" w:rsidP="0052712D">
      <w:pPr>
        <w:tabs>
          <w:tab w:val="left" w:pos="180"/>
          <w:tab w:val="left" w:pos="720"/>
        </w:tabs>
        <w:spacing w:line="269" w:lineRule="auto"/>
        <w:ind w:left="720"/>
        <w:rPr>
          <w:rFonts w:ascii="Times New Roman" w:hAnsi="Times New Roman"/>
        </w:rPr>
      </w:pPr>
      <w:r w:rsidRPr="00964AFE">
        <w:rPr>
          <w:rFonts w:ascii="Times New Roman" w:hAnsi="Times New Roman"/>
        </w:rPr>
        <w:t>Each employee replaced or displaced because of a subcontracting agreement would retain all previously acquired seniority and would have recall rights if the subcontracting terminates.</w:t>
      </w:r>
    </w:p>
    <w:p w:rsidR="00C20D8A" w:rsidRPr="0052712D" w:rsidRDefault="00C20D8A" w:rsidP="0052712D">
      <w:pPr>
        <w:pStyle w:val="NoSpacing"/>
        <w:spacing w:line="269" w:lineRule="auto"/>
        <w:rPr>
          <w:sz w:val="16"/>
        </w:rPr>
      </w:pPr>
    </w:p>
    <w:p w:rsidR="00BE5E2D" w:rsidRPr="00964AFE" w:rsidRDefault="00C20D8A" w:rsidP="0052712D">
      <w:pPr>
        <w:tabs>
          <w:tab w:val="left" w:pos="180"/>
          <w:tab w:val="left" w:pos="720"/>
        </w:tabs>
        <w:spacing w:line="269" w:lineRule="auto"/>
        <w:ind w:left="720"/>
        <w:rPr>
          <w:rFonts w:ascii="Times New Roman" w:hAnsi="Times New Roman"/>
        </w:rPr>
      </w:pPr>
      <w:r w:rsidRPr="00964AFE">
        <w:rPr>
          <w:rFonts w:ascii="Times New Roman" w:hAnsi="Times New Roman"/>
        </w:rPr>
        <w:t xml:space="preserve">While ESP staffs are more commonly subjected to privatization threats, the bills also cover the subcontracting of professional services. </w:t>
      </w:r>
    </w:p>
    <w:p w:rsidR="00701731" w:rsidRPr="0052712D" w:rsidRDefault="00BD0743" w:rsidP="00BD0743">
      <w:pPr>
        <w:tabs>
          <w:tab w:val="left" w:pos="180"/>
          <w:tab w:val="left" w:pos="720"/>
        </w:tabs>
        <w:rPr>
          <w:rFonts w:ascii="Times New Roman" w:hAnsi="Times New Roman"/>
          <w:b/>
          <w:sz w:val="20"/>
        </w:rPr>
      </w:pPr>
      <w:r w:rsidRPr="00964AFE">
        <w:rPr>
          <w:rFonts w:ascii="Times New Roman" w:hAnsi="Times New Roman"/>
          <w:b/>
        </w:rPr>
        <w:tab/>
      </w:r>
      <w:r w:rsidRPr="00964AFE">
        <w:rPr>
          <w:rFonts w:ascii="Times New Roman" w:hAnsi="Times New Roman"/>
          <w:b/>
        </w:rPr>
        <w:tab/>
      </w:r>
    </w:p>
    <w:p w:rsidR="00964AFE" w:rsidRPr="00964AFE" w:rsidRDefault="00964AFE" w:rsidP="00964AFE">
      <w:pPr>
        <w:ind w:left="720"/>
        <w:jc w:val="both"/>
        <w:rPr>
          <w:rFonts w:asciiTheme="majorHAnsi" w:hAnsiTheme="majorHAnsi"/>
          <w:b/>
          <w:u w:val="single"/>
        </w:rPr>
      </w:pPr>
      <w:r w:rsidRPr="00964AFE">
        <w:rPr>
          <w:rFonts w:asciiTheme="majorHAnsi" w:hAnsiTheme="majorHAnsi"/>
          <w:b/>
          <w:u w:val="single"/>
        </w:rPr>
        <w:t>Just Cause Arbitration</w:t>
      </w:r>
    </w:p>
    <w:p w:rsidR="00964AFE" w:rsidRPr="00964AFE" w:rsidRDefault="00964AFE" w:rsidP="00964AFE">
      <w:pPr>
        <w:ind w:left="720"/>
        <w:rPr>
          <w:rFonts w:ascii="Times New Roman" w:hAnsi="Times New Roman"/>
          <w:sz w:val="16"/>
        </w:rPr>
      </w:pPr>
    </w:p>
    <w:p w:rsidR="00964AFE" w:rsidRPr="00964AFE" w:rsidRDefault="00964AFE" w:rsidP="00964AFE">
      <w:pPr>
        <w:ind w:left="720"/>
        <w:rPr>
          <w:rFonts w:ascii="Times New Roman" w:hAnsi="Times New Roman"/>
        </w:rPr>
      </w:pPr>
      <w:r w:rsidRPr="00964AFE">
        <w:rPr>
          <w:rFonts w:ascii="Times New Roman" w:hAnsi="Times New Roman"/>
          <w:b/>
        </w:rPr>
        <w:t>S-3089/A-3664</w:t>
      </w:r>
      <w:r w:rsidRPr="00964AFE">
        <w:rPr>
          <w:rFonts w:ascii="Times New Roman" w:hAnsi="Times New Roman"/>
        </w:rPr>
        <w:t xml:space="preserve"> (Greenstein/Caputo, </w:t>
      </w:r>
      <w:proofErr w:type="spellStart"/>
      <w:r w:rsidRPr="00964AFE">
        <w:rPr>
          <w:rFonts w:ascii="Times New Roman" w:hAnsi="Times New Roman"/>
        </w:rPr>
        <w:t>Jasey</w:t>
      </w:r>
      <w:proofErr w:type="spellEnd"/>
      <w:r w:rsidRPr="00964AFE">
        <w:rPr>
          <w:rFonts w:ascii="Times New Roman" w:hAnsi="Times New Roman"/>
        </w:rPr>
        <w:t xml:space="preserve">, Dancer, Reynolds-Jackson, </w:t>
      </w:r>
      <w:proofErr w:type="spellStart"/>
      <w:r w:rsidRPr="00964AFE">
        <w:rPr>
          <w:rFonts w:ascii="Times New Roman" w:hAnsi="Times New Roman"/>
        </w:rPr>
        <w:t>Giblin</w:t>
      </w:r>
      <w:proofErr w:type="spellEnd"/>
      <w:r w:rsidRPr="00964AFE">
        <w:rPr>
          <w:rFonts w:ascii="Times New Roman" w:hAnsi="Times New Roman"/>
        </w:rPr>
        <w:t>, Carter)</w:t>
      </w:r>
      <w:r w:rsidRPr="00964AFE">
        <w:rPr>
          <w:rFonts w:ascii="Times New Roman" w:hAnsi="Times New Roman"/>
        </w:rPr>
        <w:tab/>
      </w:r>
    </w:p>
    <w:p w:rsidR="0052712D" w:rsidRPr="0052712D" w:rsidRDefault="0052712D" w:rsidP="00964AFE">
      <w:pPr>
        <w:ind w:left="720"/>
        <w:rPr>
          <w:rFonts w:ascii="Times New Roman" w:hAnsi="Times New Roman"/>
          <w:b/>
          <w:sz w:val="16"/>
        </w:rPr>
      </w:pPr>
    </w:p>
    <w:p w:rsidR="00964AFE" w:rsidRPr="00964AFE" w:rsidRDefault="00964AFE" w:rsidP="00964AFE">
      <w:pPr>
        <w:ind w:left="720"/>
        <w:rPr>
          <w:rFonts w:ascii="Times New Roman" w:hAnsi="Times New Roman"/>
        </w:rPr>
      </w:pPr>
      <w:r w:rsidRPr="00964AFE">
        <w:rPr>
          <w:rFonts w:ascii="Times New Roman" w:hAnsi="Times New Roman"/>
          <w:b/>
        </w:rPr>
        <w:t>Status</w:t>
      </w:r>
      <w:r w:rsidRPr="00964AFE">
        <w:rPr>
          <w:rFonts w:ascii="Times New Roman" w:hAnsi="Times New Roman"/>
        </w:rPr>
        <w:t>:  Proposed for Introduction/Assembly Labor Committee</w:t>
      </w:r>
    </w:p>
    <w:p w:rsidR="0052712D" w:rsidRDefault="0052712D" w:rsidP="00964AFE">
      <w:pPr>
        <w:spacing w:line="276" w:lineRule="auto"/>
        <w:ind w:left="720"/>
        <w:rPr>
          <w:rFonts w:ascii="Times New Roman" w:hAnsi="Times New Roman"/>
        </w:rPr>
      </w:pPr>
    </w:p>
    <w:p w:rsidR="00C91731" w:rsidRDefault="00C91731" w:rsidP="00964AFE">
      <w:pPr>
        <w:spacing w:line="276" w:lineRule="auto"/>
        <w:ind w:left="720"/>
        <w:rPr>
          <w:rFonts w:ascii="Times New Roman" w:hAnsi="Times New Roman"/>
        </w:rPr>
      </w:pPr>
    </w:p>
    <w:p w:rsidR="00964AFE" w:rsidRPr="00964AFE" w:rsidRDefault="00964AFE" w:rsidP="00964AFE">
      <w:pPr>
        <w:spacing w:line="276" w:lineRule="auto"/>
        <w:ind w:left="720"/>
        <w:rPr>
          <w:rFonts w:ascii="Times New Roman" w:hAnsi="Times New Roman"/>
        </w:rPr>
      </w:pPr>
      <w:r w:rsidRPr="00964AFE">
        <w:rPr>
          <w:rFonts w:ascii="Times New Roman" w:hAnsi="Times New Roman"/>
        </w:rPr>
        <w:t>S-3089/A-3664 would extend to non-teaching employees of local, county or regional school districts, boards or commissions the right to submit to binding arbitration any dispute regarding whether there is just cause for a disciplinary action.</w:t>
      </w:r>
    </w:p>
    <w:p w:rsidR="00964AFE" w:rsidRPr="00964AFE" w:rsidRDefault="00964AFE" w:rsidP="00964AFE">
      <w:pPr>
        <w:ind w:left="720"/>
        <w:rPr>
          <w:rFonts w:ascii="Times New Roman" w:hAnsi="Times New Roman"/>
        </w:rPr>
      </w:pPr>
    </w:p>
    <w:p w:rsidR="00964AFE" w:rsidRPr="00964AFE" w:rsidRDefault="00964AFE" w:rsidP="00964AFE">
      <w:pPr>
        <w:spacing w:line="276" w:lineRule="auto"/>
        <w:ind w:left="720"/>
        <w:rPr>
          <w:rFonts w:ascii="Times New Roman" w:hAnsi="Times New Roman"/>
        </w:rPr>
      </w:pPr>
      <w:r w:rsidRPr="00964AFE">
        <w:rPr>
          <w:rFonts w:ascii="Times New Roman" w:hAnsi="Times New Roman"/>
        </w:rPr>
        <w:t>Disciplinary actions subject to arbitration would include, but not be limited to, reprimands, the withholding of a salary increment, termination, non-renewal, an expiration or lapse of an employment contract or term, or the lack of continuation of employment, irrespective of the reason for the employer’s action or failure to act, and irrespective of any contractual or negotiated provision of any contractual or negotiated provision or lack thereof. The bill places the burden of proof on the employer.</w:t>
      </w:r>
    </w:p>
    <w:p w:rsidR="00964AFE" w:rsidRPr="00964AFE" w:rsidRDefault="00964AFE" w:rsidP="00964AFE">
      <w:pPr>
        <w:pStyle w:val="NoSpacing"/>
        <w:spacing w:line="276" w:lineRule="auto"/>
        <w:rPr>
          <w:rFonts w:asciiTheme="majorHAnsi" w:hAnsiTheme="majorHAnsi"/>
          <w:sz w:val="16"/>
        </w:rPr>
      </w:pPr>
    </w:p>
    <w:p w:rsidR="00964AFE" w:rsidRPr="00964AFE" w:rsidRDefault="00964AFE" w:rsidP="00964AFE">
      <w:pPr>
        <w:rPr>
          <w:rFonts w:asciiTheme="majorHAnsi" w:hAnsiTheme="majorHAnsi"/>
          <w:b/>
          <w:i/>
          <w:color w:val="B40000"/>
          <w:sz w:val="26"/>
          <w:szCs w:val="26"/>
          <w:u w:val="single"/>
        </w:rPr>
      </w:pPr>
      <w:r w:rsidRPr="00964AFE">
        <w:rPr>
          <w:rFonts w:asciiTheme="majorHAnsi" w:hAnsiTheme="majorHAnsi"/>
          <w:b/>
          <w:i/>
          <w:color w:val="B40000"/>
          <w:sz w:val="26"/>
          <w:szCs w:val="26"/>
          <w:u w:val="single"/>
        </w:rPr>
        <w:t>Take Action!</w:t>
      </w:r>
    </w:p>
    <w:p w:rsidR="00964AFE" w:rsidRDefault="00964AFE" w:rsidP="00964AFE">
      <w:pPr>
        <w:rPr>
          <w:rFonts w:asciiTheme="majorHAnsi" w:hAnsiTheme="majorHAnsi"/>
          <w:b/>
          <w:i/>
          <w:color w:val="B40000"/>
          <w:u w:val="single"/>
        </w:rPr>
      </w:pPr>
    </w:p>
    <w:p w:rsidR="00964AFE" w:rsidRPr="00964AFE" w:rsidRDefault="00964AFE" w:rsidP="00964AFE">
      <w:pPr>
        <w:rPr>
          <w:rFonts w:asciiTheme="majorHAnsi" w:hAnsiTheme="majorHAnsi"/>
          <w:b/>
          <w:u w:val="single"/>
        </w:rPr>
      </w:pPr>
      <w:r w:rsidRPr="00964AFE">
        <w:rPr>
          <w:rFonts w:asciiTheme="majorHAnsi" w:hAnsiTheme="majorHAnsi"/>
          <w:b/>
          <w:i/>
          <w:u w:val="single"/>
        </w:rPr>
        <w:t>Write your Members of the Legislature</w:t>
      </w:r>
      <w:r w:rsidRPr="00964AFE">
        <w:rPr>
          <w:rFonts w:asciiTheme="majorHAnsi" w:hAnsiTheme="majorHAnsi"/>
          <w:b/>
          <w:u w:val="single"/>
        </w:rPr>
        <w:t xml:space="preserve"> and Ask Them to Support ESP Members by Co-Sponsoring S-3089/A-3664</w:t>
      </w:r>
    </w:p>
    <w:p w:rsidR="00964AFE" w:rsidRPr="00964AFE" w:rsidRDefault="00964AFE" w:rsidP="00964AFE">
      <w:pPr>
        <w:pStyle w:val="NoSpacing"/>
      </w:pPr>
    </w:p>
    <w:p w:rsidR="00964AFE" w:rsidRPr="00964AFE" w:rsidRDefault="00964AFE" w:rsidP="00964AFE">
      <w:pPr>
        <w:rPr>
          <w:rFonts w:ascii="Times New Roman" w:hAnsi="Times New Roman"/>
        </w:rPr>
      </w:pPr>
      <w:r w:rsidRPr="00964AFE">
        <w:rPr>
          <w:rFonts w:ascii="Times New Roman" w:hAnsi="Times New Roman"/>
        </w:rPr>
        <w:t xml:space="preserve">In order to pass this legislation, we need all NJEA members and their families to write their legislators and ask them to co-sponsor and support this bill. </w:t>
      </w:r>
    </w:p>
    <w:p w:rsidR="00964AFE" w:rsidRPr="00964AFE" w:rsidRDefault="00964AFE" w:rsidP="00964AFE">
      <w:pPr>
        <w:rPr>
          <w:rFonts w:ascii="Times New Roman" w:hAnsi="Times New Roman"/>
          <w:sz w:val="20"/>
        </w:rPr>
      </w:pPr>
    </w:p>
    <w:p w:rsidR="00964AFE" w:rsidRPr="00964AFE" w:rsidRDefault="00964AFE" w:rsidP="00964AFE">
      <w:pPr>
        <w:rPr>
          <w:rFonts w:ascii="Times New Roman" w:hAnsi="Times New Roman"/>
        </w:rPr>
      </w:pPr>
      <w:r w:rsidRPr="00964AFE">
        <w:rPr>
          <w:rFonts w:ascii="Times New Roman" w:hAnsi="Times New Roman"/>
        </w:rPr>
        <w:t>Here is a sample e-mail message—but, please be sure to add your own personal story describing how unfair treatment by the employer has impacted you, your family or your colleagues:</w:t>
      </w:r>
    </w:p>
    <w:p w:rsidR="00964AFE" w:rsidRPr="00964AFE" w:rsidRDefault="00964AFE" w:rsidP="00964AFE">
      <w:pPr>
        <w:rPr>
          <w:rFonts w:ascii="Times New Roman" w:hAnsi="Times New Roman"/>
        </w:rPr>
      </w:pPr>
    </w:p>
    <w:p w:rsidR="00964AFE" w:rsidRPr="0052712D" w:rsidRDefault="00964AFE" w:rsidP="00964AFE">
      <w:pPr>
        <w:rPr>
          <w:rFonts w:ascii="Times New Roman" w:hAnsi="Times New Roman"/>
          <w:u w:val="single"/>
        </w:rPr>
      </w:pPr>
      <w:r w:rsidRPr="0052712D">
        <w:rPr>
          <w:rFonts w:ascii="Times New Roman" w:hAnsi="Times New Roman"/>
          <w:u w:val="single"/>
        </w:rPr>
        <w:t>Dear [Senator/Assemblywoman/Assemblyman]:</w:t>
      </w:r>
    </w:p>
    <w:p w:rsidR="00964AFE" w:rsidRPr="00964AFE" w:rsidRDefault="00964AFE" w:rsidP="00964AFE">
      <w:pPr>
        <w:pStyle w:val="NoSpacing"/>
      </w:pPr>
    </w:p>
    <w:p w:rsidR="00964AFE" w:rsidRPr="00964AFE" w:rsidRDefault="00964AFE" w:rsidP="00964AFE">
      <w:pPr>
        <w:spacing w:line="276" w:lineRule="auto"/>
        <w:ind w:left="547"/>
        <w:rPr>
          <w:rFonts w:ascii="Times New Roman" w:hAnsi="Times New Roman"/>
        </w:rPr>
      </w:pPr>
      <w:r w:rsidRPr="00964AFE">
        <w:rPr>
          <w:rFonts w:ascii="Times New Roman" w:hAnsi="Times New Roman"/>
        </w:rPr>
        <w:t xml:space="preserve">My name is_______ and I am a </w:t>
      </w:r>
      <w:r w:rsidRPr="00964AFE">
        <w:rPr>
          <w:rFonts w:ascii="Times New Roman" w:hAnsi="Times New Roman"/>
          <w:u w:val="single"/>
        </w:rPr>
        <w:t>(position in school/retired).</w:t>
      </w:r>
      <w:r w:rsidRPr="00964AFE">
        <w:rPr>
          <w:rFonts w:ascii="Times New Roman" w:hAnsi="Times New Roman"/>
        </w:rPr>
        <w:t xml:space="preserve">  I live in </w:t>
      </w:r>
      <w:r w:rsidRPr="00964AFE">
        <w:rPr>
          <w:rFonts w:ascii="Times New Roman" w:hAnsi="Times New Roman"/>
          <w:u w:val="single"/>
        </w:rPr>
        <w:t>(town where you live.)</w:t>
      </w:r>
      <w:r w:rsidRPr="00964AFE">
        <w:rPr>
          <w:rFonts w:ascii="Times New Roman" w:hAnsi="Times New Roman"/>
        </w:rPr>
        <w:t xml:space="preserve">  I am writing to ask you to sign on as a co-sponsor S-3089/A-3664 to provide employment fairness for our education support professionals.</w:t>
      </w:r>
    </w:p>
    <w:p w:rsidR="00964AFE" w:rsidRPr="00964AFE" w:rsidRDefault="00964AFE" w:rsidP="00964AFE">
      <w:pPr>
        <w:pStyle w:val="NoSpacing"/>
        <w:ind w:left="540"/>
      </w:pPr>
    </w:p>
    <w:p w:rsidR="00964AFE" w:rsidRPr="00964AFE" w:rsidRDefault="00964AFE" w:rsidP="0052712D">
      <w:pPr>
        <w:spacing w:line="269" w:lineRule="auto"/>
        <w:ind w:left="547"/>
        <w:rPr>
          <w:rFonts w:ascii="Times New Roman" w:hAnsi="Times New Roman"/>
        </w:rPr>
      </w:pPr>
      <w:r w:rsidRPr="00964AFE">
        <w:rPr>
          <w:rFonts w:ascii="Times New Roman" w:hAnsi="Times New Roman"/>
        </w:rPr>
        <w:t xml:space="preserve">S-3089/A-3664 would correct a long-overdue inequity in how the law treats ESP members in our public schools. ESP members are invaluable to our education system, but they are not always treated the same way as other employees. The bill would finally allow the right to submit any </w:t>
      </w:r>
    </w:p>
    <w:p w:rsidR="00964AFE" w:rsidRPr="00964AFE" w:rsidRDefault="00964AFE" w:rsidP="0052712D">
      <w:pPr>
        <w:spacing w:line="269" w:lineRule="auto"/>
        <w:ind w:left="547"/>
        <w:rPr>
          <w:rFonts w:ascii="Times New Roman" w:hAnsi="Times New Roman"/>
        </w:rPr>
      </w:pPr>
      <w:r w:rsidRPr="00964AFE">
        <w:rPr>
          <w:rFonts w:ascii="Times New Roman" w:hAnsi="Times New Roman"/>
        </w:rPr>
        <w:t>employment dispute, such as dismissal or discipline, to arbitration to determine whether there is just cause.  For too long, ESPs were not granted this basic fairness with their employment.  This bill would correct this imbalance and bring the respect to ESP members that they deserve.</w:t>
      </w:r>
    </w:p>
    <w:p w:rsidR="00964AFE" w:rsidRPr="00964AFE" w:rsidRDefault="00964AFE" w:rsidP="00964AFE">
      <w:pPr>
        <w:ind w:left="540"/>
        <w:rPr>
          <w:rFonts w:ascii="Times New Roman" w:hAnsi="Times New Roman"/>
        </w:rPr>
      </w:pPr>
    </w:p>
    <w:p w:rsidR="00964AFE" w:rsidRPr="00964AFE" w:rsidRDefault="00964AFE" w:rsidP="00964AFE">
      <w:pPr>
        <w:ind w:left="540"/>
        <w:rPr>
          <w:rFonts w:ascii="Times New Roman" w:hAnsi="Times New Roman"/>
        </w:rPr>
      </w:pPr>
      <w:r w:rsidRPr="00964AFE">
        <w:rPr>
          <w:rFonts w:ascii="Times New Roman" w:hAnsi="Times New Roman"/>
        </w:rPr>
        <w:t xml:space="preserve">Please sign on to support and co-sponsor S-3089/A-3664.  </w:t>
      </w:r>
    </w:p>
    <w:p w:rsidR="00964AFE" w:rsidRPr="00964AFE" w:rsidRDefault="00964AFE" w:rsidP="00964AFE">
      <w:pPr>
        <w:ind w:left="540"/>
        <w:rPr>
          <w:rFonts w:ascii="Times New Roman" w:hAnsi="Times New Roman"/>
        </w:rPr>
      </w:pPr>
    </w:p>
    <w:p w:rsidR="00964AFE" w:rsidRPr="00964AFE" w:rsidRDefault="00964AFE" w:rsidP="00964AFE">
      <w:pPr>
        <w:ind w:left="540"/>
        <w:rPr>
          <w:rFonts w:ascii="Times New Roman" w:hAnsi="Times New Roman"/>
        </w:rPr>
      </w:pPr>
      <w:r w:rsidRPr="00964AFE">
        <w:rPr>
          <w:rFonts w:ascii="Times New Roman" w:hAnsi="Times New Roman"/>
        </w:rPr>
        <w:t>Thank you.</w:t>
      </w:r>
    </w:p>
    <w:p w:rsidR="00964AFE" w:rsidRPr="00964AFE" w:rsidRDefault="00964AFE" w:rsidP="00964AFE">
      <w:pPr>
        <w:ind w:left="540"/>
        <w:rPr>
          <w:rFonts w:ascii="Times New Roman" w:hAnsi="Times New Roman"/>
        </w:rPr>
      </w:pPr>
    </w:p>
    <w:p w:rsidR="00964AFE" w:rsidRPr="00964AFE" w:rsidRDefault="00964AFE" w:rsidP="00964AFE">
      <w:pPr>
        <w:rPr>
          <w:rFonts w:ascii="Times New Roman" w:hAnsi="Times New Roman"/>
        </w:rPr>
      </w:pPr>
    </w:p>
    <w:p w:rsidR="00AC6E37" w:rsidRPr="00964AFE" w:rsidRDefault="00AC6E37" w:rsidP="00964AFE">
      <w:pPr>
        <w:tabs>
          <w:tab w:val="left" w:pos="180"/>
          <w:tab w:val="left" w:pos="720"/>
        </w:tabs>
        <w:rPr>
          <w:rFonts w:ascii="Times New Roman" w:hAnsi="Times New Roman"/>
        </w:rPr>
      </w:pPr>
      <w:bookmarkStart w:id="0" w:name="_GoBack"/>
      <w:bookmarkEnd w:id="0"/>
    </w:p>
    <w:sectPr w:rsidR="00AC6E37" w:rsidRPr="00964AFE" w:rsidSect="00C11BFE">
      <w:footerReference w:type="even" r:id="rId16"/>
      <w:footerReference w:type="default" r:id="rId17"/>
      <w:pgSz w:w="12240" w:h="15840"/>
      <w:pgMar w:top="360" w:right="1296" w:bottom="864" w:left="1008" w:header="0" w:footer="3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94" w:rsidRDefault="000D7794" w:rsidP="00C7702A">
      <w:r>
        <w:separator/>
      </w:r>
    </w:p>
  </w:endnote>
  <w:endnote w:type="continuationSeparator" w:id="0">
    <w:p w:rsidR="000D7794" w:rsidRDefault="000D7794" w:rsidP="00C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67" w:rsidRPr="00D15CE7" w:rsidRDefault="00106887">
    <w:pPr>
      <w:pStyle w:val="Footer"/>
      <w:rPr>
        <w:sz w:val="16"/>
        <w:szCs w:val="16"/>
      </w:rPr>
    </w:pPr>
    <w:r>
      <w:rPr>
        <w:sz w:val="16"/>
        <w:szCs w:val="16"/>
      </w:rPr>
      <w:t>10/17/2018</w:t>
    </w:r>
  </w:p>
  <w:p w:rsidR="00AC6E37" w:rsidRDefault="00AC6E37">
    <w:pPr>
      <w:pStyle w:val="Footer"/>
    </w:pPr>
  </w:p>
  <w:p w:rsidR="00AC6E37" w:rsidRDefault="00AC6E37" w:rsidP="003C3E6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2" w:rsidRPr="00D15CE7" w:rsidRDefault="00CC3C82" w:rsidP="00CC3C82">
    <w:pPr>
      <w:pStyle w:val="Footer"/>
      <w:jc w:val="right"/>
      <w:rPr>
        <w:b/>
        <w:i/>
        <w:sz w:val="16"/>
        <w:szCs w:val="16"/>
      </w:rPr>
    </w:pPr>
    <w:r w:rsidRPr="00D15CE7">
      <w:rPr>
        <w:b/>
        <w:i/>
        <w:sz w:val="16"/>
        <w:szCs w:val="16"/>
      </w:rPr>
      <w:t>…over, please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94" w:rsidRDefault="000D7794" w:rsidP="00C7702A">
      <w:r>
        <w:separator/>
      </w:r>
    </w:p>
  </w:footnote>
  <w:footnote w:type="continuationSeparator" w:id="0">
    <w:p w:rsidR="000D7794" w:rsidRDefault="000D7794" w:rsidP="00C7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9BD"/>
    <w:multiLevelType w:val="hybridMultilevel"/>
    <w:tmpl w:val="9B022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5102F0"/>
    <w:multiLevelType w:val="hybridMultilevel"/>
    <w:tmpl w:val="CB96B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E5"/>
    <w:rsid w:val="000029C1"/>
    <w:rsid w:val="00002CE1"/>
    <w:rsid w:val="00027447"/>
    <w:rsid w:val="0004410C"/>
    <w:rsid w:val="0004435F"/>
    <w:rsid w:val="00062A29"/>
    <w:rsid w:val="000D7794"/>
    <w:rsid w:val="00106887"/>
    <w:rsid w:val="00213957"/>
    <w:rsid w:val="0026567B"/>
    <w:rsid w:val="00273980"/>
    <w:rsid w:val="00275193"/>
    <w:rsid w:val="002A4291"/>
    <w:rsid w:val="002C705D"/>
    <w:rsid w:val="003834A2"/>
    <w:rsid w:val="003839E5"/>
    <w:rsid w:val="0039377B"/>
    <w:rsid w:val="0039574B"/>
    <w:rsid w:val="003B1690"/>
    <w:rsid w:val="003C3E67"/>
    <w:rsid w:val="003D4CC7"/>
    <w:rsid w:val="003F2DC7"/>
    <w:rsid w:val="003F7979"/>
    <w:rsid w:val="00434B29"/>
    <w:rsid w:val="004400BF"/>
    <w:rsid w:val="00450575"/>
    <w:rsid w:val="00461B49"/>
    <w:rsid w:val="004C1801"/>
    <w:rsid w:val="004E75C9"/>
    <w:rsid w:val="00504BDB"/>
    <w:rsid w:val="0052712D"/>
    <w:rsid w:val="00565AB6"/>
    <w:rsid w:val="005B26BE"/>
    <w:rsid w:val="005F4FBD"/>
    <w:rsid w:val="00606AC8"/>
    <w:rsid w:val="00611B6B"/>
    <w:rsid w:val="006B09BE"/>
    <w:rsid w:val="00701731"/>
    <w:rsid w:val="007700C2"/>
    <w:rsid w:val="008012AC"/>
    <w:rsid w:val="0088304D"/>
    <w:rsid w:val="008A0272"/>
    <w:rsid w:val="008D1297"/>
    <w:rsid w:val="009211EB"/>
    <w:rsid w:val="0095163B"/>
    <w:rsid w:val="00954191"/>
    <w:rsid w:val="00964AFE"/>
    <w:rsid w:val="00972EAA"/>
    <w:rsid w:val="009F1D97"/>
    <w:rsid w:val="00A34591"/>
    <w:rsid w:val="00A8064C"/>
    <w:rsid w:val="00A95041"/>
    <w:rsid w:val="00AC6E37"/>
    <w:rsid w:val="00BB15D8"/>
    <w:rsid w:val="00BD0743"/>
    <w:rsid w:val="00BE5E2D"/>
    <w:rsid w:val="00C044EB"/>
    <w:rsid w:val="00C11BFE"/>
    <w:rsid w:val="00C20D8A"/>
    <w:rsid w:val="00C52123"/>
    <w:rsid w:val="00C7702A"/>
    <w:rsid w:val="00C91731"/>
    <w:rsid w:val="00C96724"/>
    <w:rsid w:val="00CC3C82"/>
    <w:rsid w:val="00CD21FD"/>
    <w:rsid w:val="00CF56C1"/>
    <w:rsid w:val="00D05618"/>
    <w:rsid w:val="00D14177"/>
    <w:rsid w:val="00D15CE7"/>
    <w:rsid w:val="00D36556"/>
    <w:rsid w:val="00D9703C"/>
    <w:rsid w:val="00E035BD"/>
    <w:rsid w:val="00E15F9E"/>
    <w:rsid w:val="00E43657"/>
    <w:rsid w:val="00E62B29"/>
    <w:rsid w:val="00E84F4C"/>
    <w:rsid w:val="00E87C47"/>
    <w:rsid w:val="00EA6647"/>
    <w:rsid w:val="00F95D0E"/>
    <w:rsid w:val="00FF73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443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E5"/>
    <w:rPr>
      <w:rFonts w:ascii="Lucida Grande" w:hAnsi="Lucida Grande"/>
      <w:sz w:val="18"/>
      <w:szCs w:val="18"/>
    </w:rPr>
  </w:style>
  <w:style w:type="character" w:customStyle="1" w:styleId="BalloonTextChar">
    <w:name w:val="Balloon Text Char"/>
    <w:link w:val="BalloonText"/>
    <w:uiPriority w:val="99"/>
    <w:semiHidden/>
    <w:rsid w:val="003839E5"/>
    <w:rPr>
      <w:rFonts w:ascii="Lucida Grande" w:hAnsi="Lucida Grande" w:cs="Lucida Grande"/>
      <w:sz w:val="18"/>
      <w:szCs w:val="18"/>
    </w:rPr>
  </w:style>
  <w:style w:type="paragraph" w:styleId="ListParagraph">
    <w:name w:val="List Paragraph"/>
    <w:basedOn w:val="Normal"/>
    <w:uiPriority w:val="34"/>
    <w:qFormat/>
    <w:rsid w:val="00BE5E2D"/>
    <w:pPr>
      <w:ind w:left="720"/>
      <w:contextualSpacing/>
    </w:pPr>
    <w:rPr>
      <w:rFonts w:ascii="Calibri" w:eastAsia="Calibri" w:hAnsi="Calibri"/>
      <w:sz w:val="22"/>
      <w:szCs w:val="22"/>
    </w:rPr>
  </w:style>
  <w:style w:type="paragraph" w:styleId="NoSpacing">
    <w:name w:val="No Spacing"/>
    <w:uiPriority w:val="99"/>
    <w:qFormat/>
    <w:rsid w:val="004E75C9"/>
    <w:rPr>
      <w:sz w:val="24"/>
      <w:szCs w:val="24"/>
    </w:rPr>
  </w:style>
  <w:style w:type="paragraph" w:styleId="Header">
    <w:name w:val="header"/>
    <w:basedOn w:val="Normal"/>
    <w:link w:val="HeaderChar"/>
    <w:uiPriority w:val="99"/>
    <w:unhideWhenUsed/>
    <w:rsid w:val="00C7702A"/>
    <w:pPr>
      <w:tabs>
        <w:tab w:val="center" w:pos="4680"/>
        <w:tab w:val="right" w:pos="9360"/>
      </w:tabs>
    </w:pPr>
  </w:style>
  <w:style w:type="character" w:customStyle="1" w:styleId="HeaderChar">
    <w:name w:val="Header Char"/>
    <w:basedOn w:val="DefaultParagraphFont"/>
    <w:link w:val="Header"/>
    <w:uiPriority w:val="99"/>
    <w:rsid w:val="00C7702A"/>
    <w:rPr>
      <w:sz w:val="24"/>
      <w:szCs w:val="24"/>
    </w:rPr>
  </w:style>
  <w:style w:type="paragraph" w:styleId="Footer">
    <w:name w:val="footer"/>
    <w:basedOn w:val="Normal"/>
    <w:link w:val="FooterChar"/>
    <w:uiPriority w:val="99"/>
    <w:unhideWhenUsed/>
    <w:rsid w:val="00C7702A"/>
    <w:pPr>
      <w:tabs>
        <w:tab w:val="center" w:pos="4680"/>
        <w:tab w:val="right" w:pos="9360"/>
      </w:tabs>
    </w:pPr>
  </w:style>
  <w:style w:type="character" w:customStyle="1" w:styleId="FooterChar">
    <w:name w:val="Footer Char"/>
    <w:basedOn w:val="DefaultParagraphFont"/>
    <w:link w:val="Footer"/>
    <w:uiPriority w:val="99"/>
    <w:rsid w:val="00C770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443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E5"/>
    <w:rPr>
      <w:rFonts w:ascii="Lucida Grande" w:hAnsi="Lucida Grande"/>
      <w:sz w:val="18"/>
      <w:szCs w:val="18"/>
    </w:rPr>
  </w:style>
  <w:style w:type="character" w:customStyle="1" w:styleId="BalloonTextChar">
    <w:name w:val="Balloon Text Char"/>
    <w:link w:val="BalloonText"/>
    <w:uiPriority w:val="99"/>
    <w:semiHidden/>
    <w:rsid w:val="003839E5"/>
    <w:rPr>
      <w:rFonts w:ascii="Lucida Grande" w:hAnsi="Lucida Grande" w:cs="Lucida Grande"/>
      <w:sz w:val="18"/>
      <w:szCs w:val="18"/>
    </w:rPr>
  </w:style>
  <w:style w:type="paragraph" w:styleId="ListParagraph">
    <w:name w:val="List Paragraph"/>
    <w:basedOn w:val="Normal"/>
    <w:uiPriority w:val="34"/>
    <w:qFormat/>
    <w:rsid w:val="00BE5E2D"/>
    <w:pPr>
      <w:ind w:left="720"/>
      <w:contextualSpacing/>
    </w:pPr>
    <w:rPr>
      <w:rFonts w:ascii="Calibri" w:eastAsia="Calibri" w:hAnsi="Calibri"/>
      <w:sz w:val="22"/>
      <w:szCs w:val="22"/>
    </w:rPr>
  </w:style>
  <w:style w:type="paragraph" w:styleId="NoSpacing">
    <w:name w:val="No Spacing"/>
    <w:uiPriority w:val="99"/>
    <w:qFormat/>
    <w:rsid w:val="004E75C9"/>
    <w:rPr>
      <w:sz w:val="24"/>
      <w:szCs w:val="24"/>
    </w:rPr>
  </w:style>
  <w:style w:type="paragraph" w:styleId="Header">
    <w:name w:val="header"/>
    <w:basedOn w:val="Normal"/>
    <w:link w:val="HeaderChar"/>
    <w:uiPriority w:val="99"/>
    <w:unhideWhenUsed/>
    <w:rsid w:val="00C7702A"/>
    <w:pPr>
      <w:tabs>
        <w:tab w:val="center" w:pos="4680"/>
        <w:tab w:val="right" w:pos="9360"/>
      </w:tabs>
    </w:pPr>
  </w:style>
  <w:style w:type="character" w:customStyle="1" w:styleId="HeaderChar">
    <w:name w:val="Header Char"/>
    <w:basedOn w:val="DefaultParagraphFont"/>
    <w:link w:val="Header"/>
    <w:uiPriority w:val="99"/>
    <w:rsid w:val="00C7702A"/>
    <w:rPr>
      <w:sz w:val="24"/>
      <w:szCs w:val="24"/>
    </w:rPr>
  </w:style>
  <w:style w:type="paragraph" w:styleId="Footer">
    <w:name w:val="footer"/>
    <w:basedOn w:val="Normal"/>
    <w:link w:val="FooterChar"/>
    <w:uiPriority w:val="99"/>
    <w:unhideWhenUsed/>
    <w:rsid w:val="00C7702A"/>
    <w:pPr>
      <w:tabs>
        <w:tab w:val="center" w:pos="4680"/>
        <w:tab w:val="right" w:pos="9360"/>
      </w:tabs>
    </w:pPr>
  </w:style>
  <w:style w:type="character" w:customStyle="1" w:styleId="FooterChar">
    <w:name w:val="Footer Char"/>
    <w:basedOn w:val="DefaultParagraphFont"/>
    <w:link w:val="Footer"/>
    <w:uiPriority w:val="99"/>
    <w:rsid w:val="00C77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n-Essential Document" ma:contentTypeID="0x01010009BDE4F8E631334B9AA0642144DA032500C1778F7C523F1B40B7896F418D947360" ma:contentTypeVersion="26" ma:contentTypeDescription="General documentation for daily use." ma:contentTypeScope="" ma:versionID="24bf50c55026e87182b8c601cf61a52f">
  <xsd:schema xmlns:xsd="http://www.w3.org/2001/XMLSchema" xmlns:xs="http://www.w3.org/2001/XMLSchema" xmlns:p="http://schemas.microsoft.com/office/2006/metadata/properties" xmlns:ns1="http://schemas.microsoft.com/sharepoint/v3" targetNamespace="http://schemas.microsoft.com/office/2006/metadata/properties" ma:root="true" ma:fieldsID="9f5a00f8907081cadc225b214f31c02a"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2021-07-27T18:58:40+00:00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Non-Essential Document</p:Name>
  <p:Description/>
  <p:Statement/>
  <p:PolicyItems>
    <p:PolicyItem featureId="Microsoft.Office.RecordsManagement.PolicyFeatures.Expiration" staticId="0x01010009BDE4F8E631334B9AA0642144DA0325|2042549415" UniqueId="b9b73ad3-4fcf-465e-90b0-ca95e518b99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663bdc32-9ee3-4cd3-9d69-5567a8347222" ContentTypeId="0x01010009BDE4F8E631334B9AA0642144DA032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4F84-9B17-45B8-9CA7-02B54B2F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058C3-0816-45B3-BE05-164026142808}">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52698CE9-DBB2-49CC-9577-66B9A4D72D71}">
  <ds:schemaRefs>
    <ds:schemaRef ds:uri="http://schemas.microsoft.com/sharepoint/v3/contenttype/forms"/>
  </ds:schemaRefs>
</ds:datastoreItem>
</file>

<file path=customXml/itemProps4.xml><?xml version="1.0" encoding="utf-8"?>
<ds:datastoreItem xmlns:ds="http://schemas.openxmlformats.org/officeDocument/2006/customXml" ds:itemID="{445F234D-BCE6-4A7A-AB1B-B95D9E8475F4}">
  <ds:schemaRefs>
    <ds:schemaRef ds:uri="office.server.policy"/>
  </ds:schemaRefs>
</ds:datastoreItem>
</file>

<file path=customXml/itemProps5.xml><?xml version="1.0" encoding="utf-8"?>
<ds:datastoreItem xmlns:ds="http://schemas.openxmlformats.org/officeDocument/2006/customXml" ds:itemID="{0343585E-E058-4D9D-BB71-34DC5E2C6AB1}">
  <ds:schemaRefs>
    <ds:schemaRef ds:uri="http://schemas.microsoft.com/sharepoint/events"/>
  </ds:schemaRefs>
</ds:datastoreItem>
</file>

<file path=customXml/itemProps6.xml><?xml version="1.0" encoding="utf-8"?>
<ds:datastoreItem xmlns:ds="http://schemas.openxmlformats.org/officeDocument/2006/customXml" ds:itemID="{96F166DB-12D4-4830-876D-917609BE3F66}">
  <ds:schemaRefs>
    <ds:schemaRef ds:uri="Microsoft.SharePoint.Taxonomy.ContentTypeSync"/>
  </ds:schemaRefs>
</ds:datastoreItem>
</file>

<file path=customXml/itemProps7.xml><?xml version="1.0" encoding="utf-8"?>
<ds:datastoreItem xmlns:ds="http://schemas.openxmlformats.org/officeDocument/2006/customXml" ds:itemID="{401369BA-EA76-42AE-BAE9-AE25A2C6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NJEA</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Maccaroni</dc:creator>
  <cp:lastModifiedBy>modelprofile</cp:lastModifiedBy>
  <cp:revision>2</cp:revision>
  <cp:lastPrinted>2018-10-17T18:55:00Z</cp:lastPrinted>
  <dcterms:created xsi:type="dcterms:W3CDTF">2018-10-17T18:56:00Z</dcterms:created>
  <dcterms:modified xsi:type="dcterms:W3CDTF">2018-10-17T18:56:00Z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0x01010009BDE4F8E631334B9AA0642144DA0325|2042549415</vt:lpwstr>
  </property>
  <property fmtid="{D5CDD505-2E9C-101B-9397-08002B2CF9AE}" pid="3" name="ContentTypeId">
    <vt:lpwstr>0x01010009BDE4F8E631334B9AA0642144DA032500C1778F7C523F1B40B7896F418D947360</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